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3B" w:rsidRDefault="008C473B" w:rsidP="00543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UNEFA</w:t>
      </w:r>
    </w:p>
    <w:p w:rsidR="00543039" w:rsidRDefault="00543039" w:rsidP="00543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DIDACTICA GENERAL</w:t>
      </w:r>
    </w:p>
    <w:p w:rsidR="008C473B" w:rsidRDefault="008C473B" w:rsidP="00543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</w:t>
      </w:r>
      <w:proofErr w:type="spellStart"/>
      <w:r>
        <w:rPr>
          <w:rFonts w:ascii="Arial" w:hAnsi="Arial" w:cs="Arial"/>
          <w:sz w:val="24"/>
          <w:szCs w:val="24"/>
        </w:rPr>
        <w:t>Zoraya</w:t>
      </w:r>
      <w:proofErr w:type="spellEnd"/>
      <w:r>
        <w:rPr>
          <w:rFonts w:ascii="Arial" w:hAnsi="Arial" w:cs="Arial"/>
          <w:sz w:val="24"/>
          <w:szCs w:val="24"/>
        </w:rPr>
        <w:t xml:space="preserve"> Hernández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  <w:u w:val="single"/>
        </w:rPr>
      </w:pPr>
      <w:r w:rsidRPr="00543039">
        <w:rPr>
          <w:rFonts w:ascii="Arial" w:hAnsi="Arial" w:cs="Arial"/>
          <w:sz w:val="24"/>
          <w:szCs w:val="24"/>
          <w:u w:val="single"/>
        </w:rPr>
        <w:t>Competencias generales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Los fundamentos teóricos de la enseñanza.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El legado metodológico y las corrientes didácticas actuales aplicadas a la Educación Infantil.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El legado metodológico y las corrientes didácticas actuales aplicadas a la Educación Primaria.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Los condicionantes legislativos de la actividad educativa.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El rol del profesor: principales funciones y rasgos distintivos.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Los procesos de diseño, desarrollo y evaluación del currículo: elementos del currículo, ámbitos y agentes de decisión curricular.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  <w:u w:val="single"/>
        </w:rPr>
      </w:pPr>
      <w:r w:rsidRPr="00543039">
        <w:rPr>
          <w:rFonts w:ascii="Arial" w:hAnsi="Arial" w:cs="Arial"/>
          <w:sz w:val="24"/>
          <w:szCs w:val="24"/>
          <w:u w:val="single"/>
        </w:rPr>
        <w:t>Competencias específicas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Analizar y valorar los distintos componentes del currículo.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Interpretar y aplicar la legislación que regula la actividad educativa.</w:t>
      </w:r>
    </w:p>
    <w:p w:rsidR="00281FB5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Diseñar documentos institucionales y curriculares: programaciones didácticas, unidades didácticas de trabajo, adaptaciones curriculares.</w:t>
      </w:r>
    </w:p>
    <w:p w:rsidR="001C7E8D" w:rsidRPr="00543039" w:rsidRDefault="00281FB5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Diseñar, planificar y evaluar actividades de enseñanza aprendizaje adaptadas a las características evolutivas de los alumnos.</w:t>
      </w:r>
    </w:p>
    <w:p w:rsidR="0042371E" w:rsidRPr="00543039" w:rsidRDefault="0042371E" w:rsidP="00543039">
      <w:pPr>
        <w:jc w:val="both"/>
        <w:rPr>
          <w:rFonts w:ascii="Arial" w:hAnsi="Arial" w:cs="Arial"/>
          <w:sz w:val="24"/>
          <w:szCs w:val="24"/>
          <w:u w:val="single"/>
        </w:rPr>
      </w:pPr>
      <w:r w:rsidRPr="00543039">
        <w:rPr>
          <w:rFonts w:ascii="Arial" w:hAnsi="Arial" w:cs="Arial"/>
          <w:sz w:val="24"/>
          <w:szCs w:val="24"/>
          <w:u w:val="single"/>
        </w:rPr>
        <w:t>Metodología</w:t>
      </w:r>
    </w:p>
    <w:p w:rsidR="0042371E" w:rsidRPr="00543039" w:rsidRDefault="004237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La metodología adoptada en esta asignatura para el aprendizaje y evaluación de sus contenidos se encuentra adecuada a la modalidad de enseñanza a distancia. Por ello, entendemos que el alumnado debe ser sujeto agente de su propio aprendizaje.</w:t>
      </w:r>
    </w:p>
    <w:p w:rsidR="0042371E" w:rsidRPr="00543039" w:rsidRDefault="004237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 xml:space="preserve">La labor docente del profesor es la de constituirse en un recurso para el trabajo del alumno, programando actividades didácticas, poniendo a disposición de los estudiantes los materiales sobre los que éstos deberán trabajar y asistiéndoles de manera totalmente personalizada a través de </w:t>
      </w:r>
      <w:r w:rsidR="00543039" w:rsidRPr="00543039">
        <w:rPr>
          <w:rFonts w:ascii="Arial" w:hAnsi="Arial" w:cs="Arial"/>
          <w:sz w:val="24"/>
          <w:szCs w:val="24"/>
        </w:rPr>
        <w:t>los medios establecidos</w:t>
      </w:r>
      <w:r w:rsidRPr="00543039">
        <w:rPr>
          <w:rFonts w:ascii="Arial" w:hAnsi="Arial" w:cs="Arial"/>
          <w:sz w:val="24"/>
          <w:szCs w:val="24"/>
        </w:rPr>
        <w:t xml:space="preserve"> para tal fin.</w:t>
      </w:r>
    </w:p>
    <w:p w:rsidR="0042371E" w:rsidRPr="00543039" w:rsidRDefault="0042371E" w:rsidP="00543039">
      <w:pPr>
        <w:jc w:val="both"/>
        <w:rPr>
          <w:rFonts w:ascii="Arial" w:hAnsi="Arial" w:cs="Arial"/>
          <w:sz w:val="24"/>
          <w:szCs w:val="24"/>
          <w:u w:val="single"/>
        </w:rPr>
      </w:pPr>
      <w:r w:rsidRPr="00543039">
        <w:rPr>
          <w:rFonts w:ascii="Arial" w:hAnsi="Arial" w:cs="Arial"/>
          <w:sz w:val="24"/>
          <w:szCs w:val="24"/>
          <w:u w:val="single"/>
        </w:rPr>
        <w:t>Contenidos y programación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I. LA DIDÁCTICA: ANTECEDENTES Y MARCO TEÓRICO.</w:t>
      </w:r>
      <w:r w:rsidR="00543039">
        <w:rPr>
          <w:rFonts w:ascii="Arial" w:hAnsi="Arial" w:cs="Arial"/>
          <w:sz w:val="24"/>
          <w:szCs w:val="24"/>
        </w:rPr>
        <w:t xml:space="preserve"> Primera semana</w:t>
      </w:r>
    </w:p>
    <w:p w:rsidR="005B3F1E" w:rsidRPr="00543039" w:rsidRDefault="005B3F1E" w:rsidP="005F0E06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1.1. Origen y evolución del concepto de Didáctica</w:t>
      </w:r>
    </w:p>
    <w:p w:rsidR="005B3F1E" w:rsidRPr="00543039" w:rsidRDefault="005F0E06" w:rsidP="00543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5B3F1E" w:rsidRPr="00543039">
        <w:rPr>
          <w:rFonts w:ascii="Arial" w:hAnsi="Arial" w:cs="Arial"/>
          <w:sz w:val="24"/>
          <w:szCs w:val="24"/>
        </w:rPr>
        <w:t>. Componentes didácticos del proceso de enseñanza-aprendizaje.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II. EL PROCESO DE ENSEÑANZA Y APRENDIZAJE</w:t>
      </w:r>
      <w:r w:rsidR="00543039">
        <w:rPr>
          <w:rFonts w:ascii="Arial" w:hAnsi="Arial" w:cs="Arial"/>
          <w:sz w:val="24"/>
          <w:szCs w:val="24"/>
        </w:rPr>
        <w:t>. Segunda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2.1. Concepto de enseñanza: diversos enfoques.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lastRenderedPageBreak/>
        <w:t>2.2. Concepto de aprendizaje: diversos enfoques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2.3. La innovación en el proceso de enseñanza-aprendizaje.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III. MODELOS PARA LA INNOVACIÓN Y MEJORA DE LOS PROCESOS DE ENSEÑANZA Y APRENDIZAJE.</w:t>
      </w:r>
      <w:r w:rsidR="00543039">
        <w:rPr>
          <w:rFonts w:ascii="Arial" w:hAnsi="Arial" w:cs="Arial"/>
          <w:sz w:val="24"/>
          <w:szCs w:val="24"/>
        </w:rPr>
        <w:t xml:space="preserve"> Segunda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3.1 Concepto de modelo de enseñanza-aprendizaje.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3.2 Tipos de modelos didácticos.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a) Modelos para mejorar el procesamiento de la información. b) Modelos para favorecer un aprendizaje social. c)</w:t>
      </w:r>
      <w:r w:rsidR="00543039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Modelos para desarrollar una enseñanza individualizada. d) Modelos para favorecer el desarrollo personal (en</w:t>
      </w:r>
      <w:r w:rsidR="00543039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 xml:space="preserve">términos de </w:t>
      </w:r>
      <w:proofErr w:type="spellStart"/>
      <w:r w:rsidRPr="00543039">
        <w:rPr>
          <w:rFonts w:ascii="Arial" w:hAnsi="Arial" w:cs="Arial"/>
          <w:sz w:val="24"/>
          <w:szCs w:val="24"/>
        </w:rPr>
        <w:t>autoconcepto</w:t>
      </w:r>
      <w:proofErr w:type="spellEnd"/>
      <w:r w:rsidRPr="00543039">
        <w:rPr>
          <w:rFonts w:ascii="Arial" w:hAnsi="Arial" w:cs="Arial"/>
          <w:sz w:val="24"/>
          <w:szCs w:val="24"/>
        </w:rPr>
        <w:t>, autonomía, aprendizaje auto-regulado...).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3.3 Experiencias de innovación didáctica en el ámbito de la Educación Primaria.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E-</w:t>
      </w:r>
      <w:proofErr w:type="spellStart"/>
      <w:r w:rsidRPr="00543039">
        <w:rPr>
          <w:rFonts w:ascii="Arial" w:hAnsi="Arial" w:cs="Arial"/>
          <w:sz w:val="24"/>
          <w:szCs w:val="24"/>
        </w:rPr>
        <w:t>learning</w:t>
      </w:r>
      <w:proofErr w:type="spellEnd"/>
      <w:r w:rsidRPr="00543039">
        <w:rPr>
          <w:rFonts w:ascii="Arial" w:hAnsi="Arial" w:cs="Arial"/>
          <w:sz w:val="24"/>
          <w:szCs w:val="24"/>
        </w:rPr>
        <w:t xml:space="preserve"> y recursos educativos emergentes para el cambio e innovación de los procesos de enseñanza y</w:t>
      </w:r>
      <w:r w:rsidR="00543039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IV. DISEÑO Y DESARROLLO DEL CURRÍCULUM.</w:t>
      </w:r>
      <w:r w:rsidR="00543039">
        <w:rPr>
          <w:rFonts w:ascii="Arial" w:hAnsi="Arial" w:cs="Arial"/>
          <w:sz w:val="24"/>
          <w:szCs w:val="24"/>
        </w:rPr>
        <w:t xml:space="preserve"> Tercera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4.1. Concepto de currículum.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4.2. Diseño del currículum.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4.2.1. Fuentes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4.2.2. Fases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 xml:space="preserve">4.3. Elementos del </w:t>
      </w:r>
      <w:proofErr w:type="spellStart"/>
      <w:r w:rsidRPr="00543039">
        <w:rPr>
          <w:rFonts w:ascii="Arial" w:hAnsi="Arial" w:cs="Arial"/>
          <w:sz w:val="24"/>
          <w:szCs w:val="24"/>
        </w:rPr>
        <w:t>curriculum</w:t>
      </w:r>
      <w:proofErr w:type="spellEnd"/>
      <w:r w:rsidRPr="00543039">
        <w:rPr>
          <w:rFonts w:ascii="Arial" w:hAnsi="Arial" w:cs="Arial"/>
          <w:sz w:val="24"/>
          <w:szCs w:val="24"/>
        </w:rPr>
        <w:t>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4.4. Modelos curriculares e implicaciones educativas.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V. PROCESO DE ADAPTACIÓN DEL CURRICULUM.</w:t>
      </w:r>
      <w:r w:rsidR="00543039">
        <w:rPr>
          <w:rFonts w:ascii="Arial" w:hAnsi="Arial" w:cs="Arial"/>
          <w:sz w:val="24"/>
          <w:szCs w:val="24"/>
        </w:rPr>
        <w:t xml:space="preserve"> Tercera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5.1. Niveles de concreción curricular en el marco del Proyecto Educativo de Centro.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5.2. Programaciones didácticas de Centro.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5.3. Programación de Unidades Didácticas.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VI. LA PROGRAMACIÓN DE AULA DESDE COMPETENCIAS.</w:t>
      </w:r>
      <w:r w:rsidR="00543039">
        <w:rPr>
          <w:rFonts w:ascii="Arial" w:hAnsi="Arial" w:cs="Arial"/>
          <w:sz w:val="24"/>
          <w:szCs w:val="24"/>
        </w:rPr>
        <w:t xml:space="preserve"> Cuarta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6.1. Funciones de la programación de aula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6.2 Componentes fundamentales de la programación.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6.3. Importancia de programar a partir de competencias: directrices básicas para promover la calidad del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6.4 Prácticas educativas eficientes.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VII. LA EVALUACIÓN DEL PROCESO DE ENSEÑANZA Y APRENDIZAJE.</w:t>
      </w:r>
      <w:r w:rsidR="00543039">
        <w:rPr>
          <w:rFonts w:ascii="Arial" w:hAnsi="Arial" w:cs="Arial"/>
          <w:sz w:val="24"/>
          <w:szCs w:val="24"/>
        </w:rPr>
        <w:t xml:space="preserve"> Cuarta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lastRenderedPageBreak/>
        <w:t>7.1. El concepto de evaluación.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7.2. Ámbitos y fines de la evaluación.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7.3. Tipos de evaluación.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7.4. Instrumentos de medida para la evaluación de los aprendizajes en el aula.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7.5. La programación de la evaluación.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VIII. FUNCIONES DEL PROFESOR.</w:t>
      </w:r>
      <w:r w:rsidR="00543039">
        <w:rPr>
          <w:rFonts w:ascii="Arial" w:hAnsi="Arial" w:cs="Arial"/>
          <w:sz w:val="24"/>
          <w:szCs w:val="24"/>
        </w:rPr>
        <w:t xml:space="preserve"> Primera semana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8.1 La función docente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8.2 Orientación y tutoría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8.3 El profesor investigador.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8.4 Funciones vinculadas a la gestión.</w:t>
      </w:r>
    </w:p>
    <w:p w:rsidR="005B3F1E" w:rsidRPr="001445CE" w:rsidRDefault="005B3F1E" w:rsidP="00543039">
      <w:pPr>
        <w:jc w:val="both"/>
        <w:rPr>
          <w:rFonts w:ascii="Arial" w:hAnsi="Arial" w:cs="Arial"/>
          <w:sz w:val="24"/>
          <w:szCs w:val="24"/>
          <w:u w:val="single"/>
        </w:rPr>
      </w:pPr>
      <w:r w:rsidRPr="001445CE">
        <w:rPr>
          <w:rFonts w:ascii="Arial" w:hAnsi="Arial" w:cs="Arial"/>
          <w:sz w:val="24"/>
          <w:szCs w:val="24"/>
          <w:u w:val="single"/>
        </w:rPr>
        <w:t>Resultados del aprendizaje:</w:t>
      </w:r>
    </w:p>
    <w:p w:rsidR="005B3F1E" w:rsidRPr="00543039" w:rsidRDefault="001445CE" w:rsidP="005430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espera que los estudiantes</w:t>
      </w:r>
      <w:r w:rsidR="005B3F1E" w:rsidRPr="00543039">
        <w:rPr>
          <w:rFonts w:ascii="Arial" w:hAnsi="Arial" w:cs="Arial"/>
          <w:sz w:val="24"/>
          <w:szCs w:val="24"/>
        </w:rPr>
        <w:t xml:space="preserve"> adquieran las competencias descritas en la medida que sean capaces de responder</w:t>
      </w:r>
      <w:r>
        <w:rPr>
          <w:rFonts w:ascii="Arial" w:hAnsi="Arial" w:cs="Arial"/>
          <w:sz w:val="24"/>
          <w:szCs w:val="24"/>
        </w:rPr>
        <w:t xml:space="preserve"> </w:t>
      </w:r>
      <w:r w:rsidR="005B3F1E" w:rsidRPr="00543039">
        <w:rPr>
          <w:rFonts w:ascii="Arial" w:hAnsi="Arial" w:cs="Arial"/>
          <w:sz w:val="24"/>
          <w:szCs w:val="24"/>
        </w:rPr>
        <w:t>satisfactoriamente a los siguientes objetivos de aprendizaje: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Reconocer el valor de la Didáctica en el marco de las Ciencias de la Educación (qué papel ocupa, para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qué sirve, cómo se relaciona con otras disciplinas, en qué aspectos centra su atención en la Educación Primaria...).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 xml:space="preserve">- Ponderar la relevancia de los componentes didácticos en los procesos de enseñanza </w:t>
      </w:r>
      <w:r w:rsidR="008D05B6">
        <w:rPr>
          <w:rFonts w:ascii="Arial" w:hAnsi="Arial" w:cs="Arial"/>
          <w:sz w:val="24"/>
          <w:szCs w:val="24"/>
        </w:rPr>
        <w:t>y aprendizaje.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Analizar el concepto de currículo a partir de diferentes definiciones aportadas por especialistas en este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campo.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Explicar las fuentes, elementos y diferentes modalidades del diseño curricular, atendiendo a sus bases y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fundamentos en la etapa de Educación Primaria.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Elaborar propuestas de programaciones didácticas en el marco de un proyecto educativo de centro y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realizar su posterior concreción a partir de una programación de aula.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Valorar la potencialidad de diferentes modelos de enseñanza y su aplicabilidad en el aula a fin de facilitar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los aprendizajes en el periodo de 6 a 12 años, desde una perspectiva globalizadora e inclusiva.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Reconocer las funciones básicas del Maestro de Educación Primaria y analizar los distintos roles que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debe asumir tanto individualmente como en colaboración con otros agentes educativos y profesionales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del centro.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Analizar distintos tipos de recursos tecnológicos de la información y la comunicación, su valor didáctico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en la Educación Primaria, así como su impacto social y educativo en esta etapa.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lastRenderedPageBreak/>
        <w:t>- Valorar de forma crítica la información audiovisual que contribuye a los aprendizajes, a la educación en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valores y a la riqueza cultural.</w:t>
      </w:r>
    </w:p>
    <w:p w:rsidR="005B3F1E" w:rsidRPr="00543039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Explicar los diferentes tipos de evaluación en la etapa de Educación Infantil: según su finalidad o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>función, según su extensión, según los agentes evaluadores y según el momento de aplicación.</w:t>
      </w:r>
    </w:p>
    <w:p w:rsidR="005B3F1E" w:rsidRDefault="005B3F1E" w:rsidP="00543039">
      <w:pPr>
        <w:jc w:val="both"/>
        <w:rPr>
          <w:rFonts w:ascii="Arial" w:hAnsi="Arial" w:cs="Arial"/>
          <w:sz w:val="24"/>
          <w:szCs w:val="24"/>
        </w:rPr>
      </w:pPr>
      <w:r w:rsidRPr="00543039">
        <w:rPr>
          <w:rFonts w:ascii="Arial" w:hAnsi="Arial" w:cs="Arial"/>
          <w:sz w:val="24"/>
          <w:szCs w:val="24"/>
        </w:rPr>
        <w:t>- Diseñar un modelo de evaluación del proceso y resultados de aprendizaje teniendo en cuenta los</w:t>
      </w:r>
      <w:r w:rsidR="001445CE">
        <w:rPr>
          <w:rFonts w:ascii="Arial" w:hAnsi="Arial" w:cs="Arial"/>
          <w:sz w:val="24"/>
          <w:szCs w:val="24"/>
        </w:rPr>
        <w:t xml:space="preserve"> </w:t>
      </w:r>
      <w:r w:rsidRPr="00543039">
        <w:rPr>
          <w:rFonts w:ascii="Arial" w:hAnsi="Arial" w:cs="Arial"/>
          <w:sz w:val="24"/>
          <w:szCs w:val="24"/>
        </w:rPr>
        <w:t xml:space="preserve">criterios de validez y fiabilidad. </w:t>
      </w:r>
      <w:r w:rsidRPr="00543039">
        <w:rPr>
          <w:rFonts w:ascii="Arial" w:hAnsi="Arial" w:cs="Arial"/>
          <w:sz w:val="24"/>
          <w:szCs w:val="24"/>
        </w:rPr>
        <w:cr/>
      </w:r>
    </w:p>
    <w:p w:rsidR="00017064" w:rsidRPr="00543039" w:rsidRDefault="006E3B62" w:rsidP="005430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51B3E8A" wp14:editId="3937DA63">
            <wp:extent cx="3058495" cy="2094915"/>
            <wp:effectExtent l="0" t="0" r="889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15" t="25033" r="21862" b="9932"/>
                    <a:stretch/>
                  </pic:blipFill>
                  <pic:spPr bwMode="auto">
                    <a:xfrm>
                      <a:off x="0" y="0"/>
                      <a:ext cx="3059801" cy="209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7064" w:rsidRPr="0054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5"/>
    <w:rsid w:val="00017064"/>
    <w:rsid w:val="001445CE"/>
    <w:rsid w:val="00281FB5"/>
    <w:rsid w:val="003A37F7"/>
    <w:rsid w:val="0042371E"/>
    <w:rsid w:val="00543039"/>
    <w:rsid w:val="005B3F1E"/>
    <w:rsid w:val="005F0E06"/>
    <w:rsid w:val="006E3B62"/>
    <w:rsid w:val="008C473B"/>
    <w:rsid w:val="008D05B6"/>
    <w:rsid w:val="00A006DA"/>
    <w:rsid w:val="00AF0AB1"/>
    <w:rsid w:val="00C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5E7"/>
  <w15:chartTrackingRefBased/>
  <w15:docId w15:val="{B4E32DFD-BE6E-48A7-B8B6-4D8574F7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F.HERNANDEZ</dc:creator>
  <cp:keywords/>
  <dc:description/>
  <cp:lastModifiedBy>F.HERNANDEZ</cp:lastModifiedBy>
  <cp:revision>6</cp:revision>
  <dcterms:created xsi:type="dcterms:W3CDTF">2021-03-18T01:13:00Z</dcterms:created>
  <dcterms:modified xsi:type="dcterms:W3CDTF">2021-03-18T03:27:00Z</dcterms:modified>
</cp:coreProperties>
</file>